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7B" w:rsidRDefault="0089377B">
      <w:pPr>
        <w:pStyle w:val="Textkrper"/>
        <w:jc w:val="center"/>
        <w:rPr>
          <w:sz w:val="21"/>
        </w:rPr>
      </w:pPr>
      <w:bookmarkStart w:id="0" w:name="_GoBack"/>
      <w:bookmarkEnd w:id="0"/>
    </w:p>
    <w:p w:rsidR="0089377B" w:rsidRDefault="00046971">
      <w:pPr>
        <w:pStyle w:val="Textkrper"/>
        <w:jc w:val="center"/>
        <w:rPr>
          <w:sz w:val="21"/>
        </w:rPr>
      </w:pPr>
      <w:r>
        <w:rPr>
          <w:sz w:val="21"/>
        </w:rPr>
        <w:t>Vorrede</w:t>
      </w:r>
    </w:p>
    <w:p w:rsidR="0089377B" w:rsidRDefault="0089377B">
      <w:pPr>
        <w:pStyle w:val="Textkrper"/>
        <w:rPr>
          <w:sz w:val="21"/>
        </w:rPr>
      </w:pPr>
    </w:p>
    <w:p w:rsidR="0089377B" w:rsidRDefault="00046971">
      <w:pPr>
        <w:pStyle w:val="Textkrper"/>
        <w:rPr>
          <w:sz w:val="21"/>
        </w:rPr>
      </w:pPr>
      <w:r>
        <w:rPr>
          <w:sz w:val="21"/>
        </w:rPr>
        <w:t>[Ü]</w:t>
      </w:r>
      <w:proofErr w:type="spellStart"/>
      <w:r>
        <w:rPr>
          <w:sz w:val="21"/>
        </w:rPr>
        <w:t>ber</w:t>
      </w:r>
      <w:proofErr w:type="spellEnd"/>
      <w:r>
        <w:rPr>
          <w:sz w:val="21"/>
        </w:rPr>
        <w:t xml:space="preserve"> Recht, Sittlichkeit, Staat ist die Wahrheit </w:t>
      </w:r>
      <w:proofErr w:type="spellStart"/>
      <w:r>
        <w:rPr>
          <w:sz w:val="21"/>
        </w:rPr>
        <w:t>ebensosehr</w:t>
      </w:r>
      <w:proofErr w:type="spellEnd"/>
      <w:r>
        <w:rPr>
          <w:sz w:val="21"/>
        </w:rPr>
        <w:t xml:space="preserve"> alt, als in den öffentlichen Gesetzen, der öffentlichen Moral und Religion offen dargelegt und bekannt. Was bedarf diese Wahrheit weiter, insofern der denkende Geist sie in dieser </w:t>
      </w:r>
      <w:r>
        <w:rPr>
          <w:sz w:val="21"/>
        </w:rPr>
        <w:t>nächsten Weise zu besitzen nicht zufrieden ist, als sie auch zu begreifen und dem schon an sich selbst vernünftigen Inhalt auch die vernünftige Form zu gewinnen, damit er für das freie Denken gerechtfertigt erscheine, welches nicht bei dem Gegebenen, es se</w:t>
      </w:r>
      <w:r>
        <w:rPr>
          <w:sz w:val="21"/>
        </w:rPr>
        <w:t>i durch die äußere positive Autorität des Staats oder der Übereinstimmung der Menschen, oder durch die Autorität des inneren Gefühls und Herzens und das unmittelbar beistimmende Zeugnis des Geistes unterstützt, stehenbleibt, sondern von sich ausgeht und eb</w:t>
      </w:r>
      <w:r>
        <w:rPr>
          <w:sz w:val="21"/>
        </w:rPr>
        <w:t>en damit fordert, sich im Innersten mit der Wahrheit geeint zu wissen?</w:t>
      </w:r>
    </w:p>
    <w:p w:rsidR="0089377B" w:rsidRDefault="0089377B">
      <w:pPr>
        <w:jc w:val="both"/>
        <w:rPr>
          <w:sz w:val="21"/>
        </w:rPr>
      </w:pPr>
    </w:p>
    <w:p w:rsidR="0089377B" w:rsidRDefault="00046971">
      <w:pPr>
        <w:jc w:val="both"/>
        <w:rPr>
          <w:sz w:val="21"/>
        </w:rPr>
      </w:pPr>
      <w:r>
        <w:rPr>
          <w:sz w:val="21"/>
        </w:rPr>
        <w:t xml:space="preserve">Das einfache Verhalten des unbefangenen Gemütes ist, sich mit </w:t>
      </w:r>
      <w:proofErr w:type="spellStart"/>
      <w:r>
        <w:rPr>
          <w:sz w:val="21"/>
        </w:rPr>
        <w:t>zutrauensvoller</w:t>
      </w:r>
      <w:proofErr w:type="spellEnd"/>
      <w:r>
        <w:rPr>
          <w:sz w:val="21"/>
        </w:rPr>
        <w:t xml:space="preserve"> Überzeugung an die öffentlich bekannte Wahrheit zu halten und auf diese feste Grundlage seine Handlungswei</w:t>
      </w:r>
      <w:r>
        <w:rPr>
          <w:sz w:val="21"/>
        </w:rPr>
        <w:t>se und feste Stellung im Leben zu bauen. Gegen dieses einfache Verhalten tut sich etwa schon die vermeinte Schwierigkeit auf, wie aus den unendlich verschiedenen Meinungen sich das, was darin das allgemein Anerkannte und Gültige sei, unterscheiden und hera</w:t>
      </w:r>
      <w:r>
        <w:rPr>
          <w:sz w:val="21"/>
        </w:rPr>
        <w:t>usfinden lasse; und man kann diese Verlegenheit leicht für einen rechten und wahrhaften Ernst um die Sache nehmen. In der Tat sind aber die, welche sich auf diese Verlegenheit etwas zugute tun, in dem Falle, den Wald vor den Bäumen nicht zu sehen, und es i</w:t>
      </w:r>
      <w:r>
        <w:rPr>
          <w:sz w:val="21"/>
        </w:rPr>
        <w:t xml:space="preserve">st nur die Verlegenheit und Schwierigkeit vorhanden, welche sie selbst veranstalten; ja diese ihre Verlegenheit und Schwierigkeit ist vielmehr der Beweis, </w:t>
      </w:r>
      <w:proofErr w:type="spellStart"/>
      <w:r>
        <w:rPr>
          <w:sz w:val="21"/>
        </w:rPr>
        <w:t>daß</w:t>
      </w:r>
      <w:proofErr w:type="spellEnd"/>
      <w:r>
        <w:rPr>
          <w:sz w:val="21"/>
        </w:rPr>
        <w:t xml:space="preserve"> sie etwas anderes als das allgemein Anerkannte und Geltende, als die Substanz des Rechten und Sit</w:t>
      </w:r>
      <w:r>
        <w:rPr>
          <w:sz w:val="21"/>
        </w:rPr>
        <w:t>tlichen wollen. Denn ist es darum wahrhaft, und nicht um die Eitelkeit und Besonderheit des Meinens und Seins zu tun, so hielten sie sich an das substantielle Rechte, nämlich an die Gebote der Sittlichkeit und des Staats, und richteten ihr Leben danach ein</w:t>
      </w:r>
      <w:r>
        <w:rPr>
          <w:sz w:val="21"/>
        </w:rPr>
        <w:t xml:space="preserve">. – Die weitere Schwierigkeit aber kommt von der Seite, </w:t>
      </w:r>
      <w:proofErr w:type="spellStart"/>
      <w:r>
        <w:rPr>
          <w:sz w:val="21"/>
        </w:rPr>
        <w:t>daß</w:t>
      </w:r>
      <w:proofErr w:type="spellEnd"/>
      <w:r>
        <w:rPr>
          <w:sz w:val="21"/>
        </w:rPr>
        <w:t xml:space="preserve"> der Mensch denkt und im Denken seine Freiheit und den Grund der Sittlichkeit sucht. Dieses Recht, so hoch, so göttlich es ist, wird aber in Unrecht verkehrt, wenn nur dies für Denken gilt und </w:t>
      </w:r>
    </w:p>
    <w:p w:rsidR="0089377B" w:rsidRDefault="0089377B">
      <w:pPr>
        <w:jc w:val="both"/>
        <w:rPr>
          <w:sz w:val="21"/>
        </w:rPr>
      </w:pPr>
    </w:p>
    <w:p w:rsidR="0089377B" w:rsidRDefault="00046971">
      <w:pPr>
        <w:jc w:val="both"/>
        <w:rPr>
          <w:sz w:val="21"/>
        </w:rPr>
      </w:pPr>
      <w:r>
        <w:rPr>
          <w:sz w:val="21"/>
        </w:rPr>
        <w:t>da</w:t>
      </w:r>
      <w:r>
        <w:rPr>
          <w:sz w:val="21"/>
        </w:rPr>
        <w:t xml:space="preserve">s Denken nur dann sich frei weiß, insofern es vom Allgemein-Anerkannten und Gültigen abweiche und sich etwas Besonderes zu erfinden </w:t>
      </w:r>
      <w:proofErr w:type="spellStart"/>
      <w:r>
        <w:rPr>
          <w:sz w:val="21"/>
        </w:rPr>
        <w:t>gewußt</w:t>
      </w:r>
      <w:proofErr w:type="spellEnd"/>
      <w:r>
        <w:rPr>
          <w:sz w:val="21"/>
        </w:rPr>
        <w:t xml:space="preserve"> habe.</w:t>
      </w:r>
    </w:p>
    <w:p w:rsidR="0089377B" w:rsidRDefault="0089377B">
      <w:pPr>
        <w:jc w:val="both"/>
        <w:rPr>
          <w:sz w:val="21"/>
        </w:rPr>
      </w:pPr>
    </w:p>
    <w:p w:rsidR="0089377B" w:rsidRDefault="00046971">
      <w:pPr>
        <w:jc w:val="both"/>
        <w:rPr>
          <w:sz w:val="21"/>
        </w:rPr>
      </w:pPr>
      <w:r>
        <w:rPr>
          <w:sz w:val="21"/>
        </w:rPr>
        <w:t>Am festesten konnte in unserer Zeit die Vorstellung, als ob die Freiheit des Denkens und des Geistes überhaupt</w:t>
      </w:r>
      <w:r>
        <w:rPr>
          <w:sz w:val="21"/>
        </w:rPr>
        <w:t xml:space="preserve"> sich nur durch die Abweichung, ja Feindschaft gegen das öffentlich Anerkannte beweise, in Beziehung auf den Staat eingewurzelt [sein] und hiernach absonderlich eine Philosophie über den Staat wesentlich die Aufhabe zu haben scheinen, auch eine Theorie und</w:t>
      </w:r>
      <w:r>
        <w:rPr>
          <w:sz w:val="21"/>
        </w:rPr>
        <w:t xml:space="preserve"> eben eine neue und besondere zu erfinden und zu geben. Wenn man diese Vorstellung und </w:t>
      </w:r>
      <w:proofErr w:type="gramStart"/>
      <w:r>
        <w:rPr>
          <w:sz w:val="21"/>
        </w:rPr>
        <w:t>das</w:t>
      </w:r>
      <w:proofErr w:type="gramEnd"/>
      <w:r>
        <w:rPr>
          <w:sz w:val="21"/>
        </w:rPr>
        <w:t xml:space="preserve"> ihr gemäße Treiben sieht, so sollte man meinen, als ob noch kein Staat und Staatsverfassung in der Welt gewesen noch gegenwärtig vorhanden sei, sondern als ob man je</w:t>
      </w:r>
      <w:r>
        <w:rPr>
          <w:sz w:val="21"/>
        </w:rPr>
        <w:t xml:space="preserve">tzt – und dies Jetzt dauert immer noch fort – ganz von vorne anzufangen und die sittliche Welt nur auf ein solches jetziges Ausdenken und Ergründen und Begründen gewartet habe. Von der Natur gibt man zu, </w:t>
      </w:r>
      <w:proofErr w:type="spellStart"/>
      <w:r>
        <w:rPr>
          <w:sz w:val="21"/>
        </w:rPr>
        <w:t>daß</w:t>
      </w:r>
      <w:proofErr w:type="spellEnd"/>
      <w:r>
        <w:rPr>
          <w:sz w:val="21"/>
        </w:rPr>
        <w:t xml:space="preserve"> die Philosophie sie zu erkennen habe, wie sie is</w:t>
      </w:r>
      <w:r>
        <w:rPr>
          <w:sz w:val="21"/>
        </w:rPr>
        <w:t xml:space="preserve">t, </w:t>
      </w:r>
      <w:proofErr w:type="spellStart"/>
      <w:r>
        <w:rPr>
          <w:sz w:val="21"/>
        </w:rPr>
        <w:t>daß</w:t>
      </w:r>
      <w:proofErr w:type="spellEnd"/>
      <w:r>
        <w:rPr>
          <w:sz w:val="21"/>
        </w:rPr>
        <w:t xml:space="preserve"> der Stein der Weisen irgendwo, aber in der Natur selbst verborgen liege, </w:t>
      </w:r>
      <w:proofErr w:type="spellStart"/>
      <w:r>
        <w:rPr>
          <w:sz w:val="21"/>
        </w:rPr>
        <w:t>daß</w:t>
      </w:r>
      <w:proofErr w:type="spellEnd"/>
      <w:r>
        <w:rPr>
          <w:sz w:val="21"/>
        </w:rPr>
        <w:t xml:space="preserve"> sie in sich vernünftig sei und das Wissen diese in ihr gegenwärtige, wirkliche Vernunft, nicht die auf der Oberfläche sich zeigenden Gestaltungen und Zufälligkeiten, sonder</w:t>
      </w:r>
      <w:r>
        <w:rPr>
          <w:sz w:val="21"/>
        </w:rPr>
        <w:t xml:space="preserve">n ihre ewige Harmonie, aber als ihr immanentes Gesetz und Wesen zu erforschen und begreifend zu fassen habe. Die sittliche Welt dagegen, der Staat, sie, die Vernunft, wie sie sich im Elemente des </w:t>
      </w:r>
      <w:proofErr w:type="spellStart"/>
      <w:r>
        <w:rPr>
          <w:sz w:val="21"/>
        </w:rPr>
        <w:t>Selbstbewußtseins</w:t>
      </w:r>
      <w:proofErr w:type="spellEnd"/>
      <w:r>
        <w:rPr>
          <w:sz w:val="21"/>
        </w:rPr>
        <w:t xml:space="preserve"> verwirklicht, soll nicht des Glücks genieß</w:t>
      </w:r>
      <w:r>
        <w:rPr>
          <w:sz w:val="21"/>
        </w:rPr>
        <w:t xml:space="preserve">en, </w:t>
      </w:r>
      <w:proofErr w:type="spellStart"/>
      <w:r>
        <w:rPr>
          <w:sz w:val="21"/>
        </w:rPr>
        <w:t>daß</w:t>
      </w:r>
      <w:proofErr w:type="spellEnd"/>
      <w:r>
        <w:rPr>
          <w:sz w:val="21"/>
        </w:rPr>
        <w:t xml:space="preserve"> es die Vernunft ist, welche in der Tat in </w:t>
      </w:r>
      <w:proofErr w:type="gramStart"/>
      <w:r>
        <w:rPr>
          <w:sz w:val="21"/>
        </w:rPr>
        <w:t>diesem Elemente</w:t>
      </w:r>
      <w:proofErr w:type="gramEnd"/>
      <w:r>
        <w:rPr>
          <w:sz w:val="21"/>
        </w:rPr>
        <w:t xml:space="preserve"> sich zur Kraft und Gewalt gebracht habe, darin behaupte und </w:t>
      </w:r>
      <w:proofErr w:type="spellStart"/>
      <w:r>
        <w:rPr>
          <w:sz w:val="21"/>
        </w:rPr>
        <w:t>inwohne</w:t>
      </w:r>
      <w:proofErr w:type="spellEnd"/>
      <w:r>
        <w:rPr>
          <w:sz w:val="21"/>
        </w:rPr>
        <w:t xml:space="preserve">. Das geistige Universum soll vielmehr dem Zufall und der Willkür preisgegeben, es soll gottverlassen sein, so </w:t>
      </w:r>
      <w:proofErr w:type="spellStart"/>
      <w:r>
        <w:rPr>
          <w:sz w:val="21"/>
        </w:rPr>
        <w:t>daß</w:t>
      </w:r>
      <w:proofErr w:type="spellEnd"/>
      <w:r>
        <w:rPr>
          <w:sz w:val="21"/>
        </w:rPr>
        <w:t xml:space="preserve"> nach die</w:t>
      </w:r>
      <w:r>
        <w:rPr>
          <w:sz w:val="21"/>
        </w:rPr>
        <w:t xml:space="preserve">sem Atheismus der sittlichen Welt das Wahre sich außer ihr befinde und zugleich, weil doch auch Vernunft darin sein soll, das Wahre nur ein </w:t>
      </w:r>
      <w:proofErr w:type="spellStart"/>
      <w:r>
        <w:rPr>
          <w:sz w:val="21"/>
        </w:rPr>
        <w:t>Problema</w:t>
      </w:r>
      <w:proofErr w:type="spellEnd"/>
      <w:r>
        <w:rPr>
          <w:sz w:val="21"/>
        </w:rPr>
        <w:t xml:space="preserve"> sei.</w:t>
      </w:r>
    </w:p>
    <w:p w:rsidR="0089377B" w:rsidRDefault="0089377B">
      <w:pPr>
        <w:jc w:val="both"/>
      </w:pPr>
    </w:p>
    <w:p w:rsidR="0089377B" w:rsidRDefault="00046971">
      <w:pPr>
        <w:jc w:val="both"/>
        <w:rPr>
          <w:sz w:val="21"/>
        </w:rPr>
      </w:pPr>
      <w:r>
        <w:rPr>
          <w:sz w:val="21"/>
        </w:rPr>
        <w:t>…</w:t>
      </w:r>
    </w:p>
    <w:p w:rsidR="0089377B" w:rsidRDefault="0089377B">
      <w:pPr>
        <w:jc w:val="both"/>
      </w:pPr>
    </w:p>
    <w:p w:rsidR="0089377B" w:rsidRDefault="0089377B">
      <w:pPr>
        <w:jc w:val="both"/>
        <w:rPr>
          <w:sz w:val="21"/>
        </w:rPr>
      </w:pPr>
    </w:p>
    <w:p w:rsidR="0089377B" w:rsidRDefault="00046971">
      <w:pPr>
        <w:jc w:val="both"/>
        <w:rPr>
          <w:sz w:val="21"/>
        </w:rPr>
      </w:pPr>
      <w:r>
        <w:rPr>
          <w:sz w:val="21"/>
        </w:rPr>
        <w:t>[I]</w:t>
      </w:r>
      <w:proofErr w:type="spellStart"/>
      <w:r>
        <w:rPr>
          <w:sz w:val="21"/>
        </w:rPr>
        <w:t>ch</w:t>
      </w:r>
      <w:proofErr w:type="spellEnd"/>
      <w:r>
        <w:rPr>
          <w:sz w:val="21"/>
        </w:rPr>
        <w:t xml:space="preserve"> kehre hiermit zu dem zurück, was ich vorhin bemerkt habe, </w:t>
      </w:r>
      <w:proofErr w:type="spellStart"/>
      <w:r>
        <w:rPr>
          <w:sz w:val="21"/>
        </w:rPr>
        <w:t>daß</w:t>
      </w:r>
      <w:proofErr w:type="spellEnd"/>
      <w:r>
        <w:rPr>
          <w:sz w:val="21"/>
        </w:rPr>
        <w:t xml:space="preserve"> die Philosophie, weil sie das</w:t>
      </w:r>
      <w:r>
        <w:rPr>
          <w:sz w:val="21"/>
        </w:rPr>
        <w:t xml:space="preserve"> Ergründen des Vernünftigen ist, eben damit das </w:t>
      </w:r>
      <w:r>
        <w:rPr>
          <w:sz w:val="21"/>
        </w:rPr>
        <w:lastRenderedPageBreak/>
        <w:t>Erfassen des Gegenwärtigen und Wirklichen, nicht das Aufstellen eines Jenseitigen ist, das Gott weiß wo sein sollte – oder von dem man in der Tat wohl zu sagen weiß, wo es ist, nämlich in dem Irrtum eines ein</w:t>
      </w:r>
      <w:r>
        <w:rPr>
          <w:sz w:val="21"/>
        </w:rPr>
        <w:t>seitigen, leeren Räsonierens.</w:t>
      </w:r>
    </w:p>
    <w:p w:rsidR="0089377B" w:rsidRDefault="0089377B">
      <w:pPr>
        <w:jc w:val="both"/>
      </w:pPr>
    </w:p>
    <w:p w:rsidR="0089377B" w:rsidRDefault="00046971">
      <w:pPr>
        <w:jc w:val="both"/>
        <w:rPr>
          <w:sz w:val="21"/>
        </w:rPr>
      </w:pPr>
      <w:r>
        <w:rPr>
          <w:sz w:val="21"/>
        </w:rPr>
        <w:t>…</w:t>
      </w:r>
    </w:p>
    <w:p w:rsidR="0089377B" w:rsidRDefault="0089377B">
      <w:pPr>
        <w:jc w:val="both"/>
      </w:pPr>
    </w:p>
    <w:p w:rsidR="0089377B" w:rsidRDefault="00046971">
      <w:pPr>
        <w:jc w:val="center"/>
        <w:rPr>
          <w:sz w:val="21"/>
        </w:rPr>
      </w:pPr>
      <w:r>
        <w:rPr>
          <w:sz w:val="21"/>
        </w:rPr>
        <w:t>Was vernünftig ist, das ist wirklich;</w:t>
      </w:r>
    </w:p>
    <w:p w:rsidR="0089377B" w:rsidRDefault="00046971">
      <w:pPr>
        <w:jc w:val="center"/>
        <w:rPr>
          <w:sz w:val="21"/>
        </w:rPr>
      </w:pPr>
      <w:r>
        <w:rPr>
          <w:sz w:val="21"/>
        </w:rPr>
        <w:t>und was wirklich ist, das ist vernünftig.</w:t>
      </w:r>
    </w:p>
    <w:p w:rsidR="0089377B" w:rsidRDefault="0089377B">
      <w:pPr>
        <w:jc w:val="both"/>
        <w:rPr>
          <w:sz w:val="21"/>
        </w:rPr>
      </w:pPr>
    </w:p>
    <w:p w:rsidR="0089377B" w:rsidRDefault="00046971">
      <w:pPr>
        <w:jc w:val="both"/>
        <w:rPr>
          <w:sz w:val="21"/>
        </w:rPr>
      </w:pPr>
      <w:r>
        <w:rPr>
          <w:sz w:val="21"/>
        </w:rPr>
        <w:t xml:space="preserve">In dieser Überzeugung steht jedes unbefangene </w:t>
      </w:r>
      <w:proofErr w:type="spellStart"/>
      <w:r>
        <w:rPr>
          <w:sz w:val="21"/>
        </w:rPr>
        <w:t>Bewußtsein</w:t>
      </w:r>
      <w:proofErr w:type="spellEnd"/>
      <w:r>
        <w:rPr>
          <w:sz w:val="21"/>
        </w:rPr>
        <w:t xml:space="preserve"> wie die Philosophie, und hiervon geht diese ebenso in Betrachtung des geistigen Univ</w:t>
      </w:r>
      <w:r>
        <w:rPr>
          <w:sz w:val="21"/>
        </w:rPr>
        <w:t xml:space="preserve">ersums aus als des natürlichen. Wenn die Reflexion, das Gefühl oder welche Gestalt das subjektive </w:t>
      </w:r>
      <w:proofErr w:type="spellStart"/>
      <w:r>
        <w:rPr>
          <w:sz w:val="21"/>
        </w:rPr>
        <w:t>Bewußtsein</w:t>
      </w:r>
      <w:proofErr w:type="spellEnd"/>
      <w:r>
        <w:rPr>
          <w:sz w:val="21"/>
        </w:rPr>
        <w:t xml:space="preserve"> habe, die Gegenwart für ein Eitles ansieht, über sie hinaus ist und es besser weiß, so befindet es sich im Eitlen, und weil es Wirklichkeit nur in </w:t>
      </w:r>
      <w:r>
        <w:rPr>
          <w:sz w:val="21"/>
        </w:rPr>
        <w:t xml:space="preserve">der Gegenwart hat, ist es so selbst nur Eitelkeit. Wenn umgekehrt die Idee für das gilt, was nur so eine Idee, eine Vorstellung in einem Meinen ist, so gewährt hingegen die Philosophie die Einsicht, </w:t>
      </w:r>
      <w:proofErr w:type="spellStart"/>
      <w:r>
        <w:rPr>
          <w:sz w:val="21"/>
        </w:rPr>
        <w:t>daß</w:t>
      </w:r>
      <w:proofErr w:type="spellEnd"/>
      <w:r>
        <w:rPr>
          <w:sz w:val="21"/>
        </w:rPr>
        <w:t xml:space="preserve"> nichts wirklich ist als die Idee. Darauf kommt es dan</w:t>
      </w:r>
      <w:r>
        <w:rPr>
          <w:sz w:val="21"/>
        </w:rPr>
        <w:t xml:space="preserve">n an, in dem Scheine des Zeitlichen und Vorübergehenden die Substanz, die immanent, und das Ewige, das gegenwärtig ist, zu erkennen. Denn das Vernünftige, was synonym ist mit der Idee, indem es in seiner Wirklichkeit zugleich in die äußere Existenz tritt, </w:t>
      </w:r>
      <w:r>
        <w:rPr>
          <w:sz w:val="21"/>
        </w:rPr>
        <w:t xml:space="preserve">tritt in einem unendlichen Reichtum von Formen, Erscheinungen und Gestaltungen hervor und umzieht seinen Kern mit der bunten Rinde, in welcher das </w:t>
      </w:r>
      <w:proofErr w:type="spellStart"/>
      <w:r>
        <w:rPr>
          <w:sz w:val="21"/>
        </w:rPr>
        <w:t>Bewußtsein</w:t>
      </w:r>
      <w:proofErr w:type="spellEnd"/>
      <w:r>
        <w:rPr>
          <w:sz w:val="21"/>
        </w:rPr>
        <w:t xml:space="preserve"> zunächst haust, welche der Begriff erst durchdringt, um den inneren Puls zu finden und ihn ebenso </w:t>
      </w:r>
      <w:r>
        <w:rPr>
          <w:sz w:val="21"/>
        </w:rPr>
        <w:t>in den äußeren Gestaltungen noch schlagen zu fühlen. Die unendlich mannigfaltigen Verhältnisse aber, die sich in dieser Äußerlichkeit, durch das Scheinen des Wesens in sie, bilden, dieses unendliche Material und seine Regulierung ist nicht Gegenstand der P</w:t>
      </w:r>
      <w:r>
        <w:rPr>
          <w:sz w:val="21"/>
        </w:rPr>
        <w:t>hilosophie. Sie mischte sich damit in Dinge, die sich nicht angehen; guten Rat darüber zu erteilen, kann sie sich ersparen; Platon konnte es unterlassen, den Ammen anzuempfehlen, mit den Kindern nie stillzustehen, sie immer auf den Armen zu schaukeln, eben</w:t>
      </w:r>
      <w:r>
        <w:rPr>
          <w:sz w:val="21"/>
        </w:rPr>
        <w:t xml:space="preserve">so Fichte die Vervollkommnung der </w:t>
      </w:r>
      <w:proofErr w:type="spellStart"/>
      <w:r>
        <w:rPr>
          <w:sz w:val="21"/>
        </w:rPr>
        <w:t>Paßpolizei</w:t>
      </w:r>
      <w:proofErr w:type="spellEnd"/>
      <w:r>
        <w:rPr>
          <w:sz w:val="21"/>
        </w:rPr>
        <w:t xml:space="preserve"> bis dahin wie man es nannte, zu konstruieren, </w:t>
      </w:r>
      <w:proofErr w:type="spellStart"/>
      <w:r>
        <w:rPr>
          <w:sz w:val="21"/>
        </w:rPr>
        <w:t>daß</w:t>
      </w:r>
      <w:proofErr w:type="spellEnd"/>
      <w:r>
        <w:rPr>
          <w:sz w:val="21"/>
        </w:rPr>
        <w:t xml:space="preserve"> von den Verdächtigen nicht nur das Signalement in den </w:t>
      </w:r>
      <w:proofErr w:type="spellStart"/>
      <w:r>
        <w:rPr>
          <w:sz w:val="21"/>
        </w:rPr>
        <w:t>Paß</w:t>
      </w:r>
      <w:proofErr w:type="spellEnd"/>
      <w:r>
        <w:rPr>
          <w:sz w:val="21"/>
        </w:rPr>
        <w:t xml:space="preserve"> gesetzt, sondern das Porträt darin gemalt werden solle. In dergleichen Ausführungen ist von Philosophie</w:t>
      </w:r>
      <w:r>
        <w:rPr>
          <w:sz w:val="21"/>
        </w:rPr>
        <w:t xml:space="preserve"> keine Spur mehr zu sehen, und sie kann dergleichen Ultraweisheit um so mehr lassen, als sie über die unendliche Menge von Gegenständen gerade am liberalsten sich zeigen soll. </w:t>
      </w:r>
      <w:r>
        <w:rPr>
          <w:sz w:val="21"/>
        </w:rPr>
        <w:t>Damit wird die Wissenschaft auch von dem Hasse, den die Eitelkeit des Besserwiss</w:t>
      </w:r>
      <w:r>
        <w:rPr>
          <w:sz w:val="21"/>
        </w:rPr>
        <w:t xml:space="preserve">ens auf eine Menge und Umständen und Institutionen wirft – ein </w:t>
      </w:r>
      <w:proofErr w:type="spellStart"/>
      <w:r>
        <w:rPr>
          <w:sz w:val="21"/>
        </w:rPr>
        <w:t>Haß</w:t>
      </w:r>
      <w:proofErr w:type="spellEnd"/>
      <w:r>
        <w:rPr>
          <w:sz w:val="21"/>
        </w:rPr>
        <w:t>, in welchem sich die Kleinlichkeit am meisten gefällt, weil sie nur dadurch zu einem Selbstgefühlt kommt –, sich am entferntesten zeigen.</w:t>
      </w:r>
    </w:p>
    <w:p w:rsidR="0089377B" w:rsidRDefault="0089377B">
      <w:pPr>
        <w:jc w:val="both"/>
        <w:rPr>
          <w:sz w:val="21"/>
        </w:rPr>
      </w:pPr>
    </w:p>
    <w:p w:rsidR="0089377B" w:rsidRDefault="00046971">
      <w:pPr>
        <w:jc w:val="both"/>
        <w:rPr>
          <w:sz w:val="21"/>
        </w:rPr>
      </w:pPr>
      <w:r>
        <w:rPr>
          <w:sz w:val="21"/>
        </w:rPr>
        <w:t>So soll denn diese Abhandlung, insofern sie die St</w:t>
      </w:r>
      <w:r>
        <w:rPr>
          <w:sz w:val="21"/>
        </w:rPr>
        <w:t xml:space="preserve">aatswissenschaft enthält, nichts anderes sein als der Versuch, den Staat als ein in sich Vernünftiges zu begreifen und darzustellen. Als philosophische Schrift </w:t>
      </w:r>
      <w:proofErr w:type="spellStart"/>
      <w:r>
        <w:rPr>
          <w:sz w:val="21"/>
        </w:rPr>
        <w:t>muß</w:t>
      </w:r>
      <w:proofErr w:type="spellEnd"/>
      <w:r>
        <w:rPr>
          <w:sz w:val="21"/>
        </w:rPr>
        <w:t xml:space="preserve"> sie am entferntesten davon sein, einen Staat, wie er sein soll, konstruieren zu sollen; die </w:t>
      </w:r>
      <w:r>
        <w:rPr>
          <w:sz w:val="21"/>
        </w:rPr>
        <w:t>Belehrung, die in ihr liegen kann, kann nicht darauf gehen, den Staat zu belehren, wie er sein soll, sondern vielmehr, wie er, das sittliche Universum, erkannt werden soll.</w:t>
      </w:r>
    </w:p>
    <w:p w:rsidR="0089377B" w:rsidRDefault="0089377B">
      <w:pPr>
        <w:jc w:val="both"/>
        <w:rPr>
          <w:sz w:val="21"/>
        </w:rPr>
      </w:pPr>
    </w:p>
    <w:p w:rsidR="0089377B" w:rsidRDefault="00046971">
      <w:pPr>
        <w:jc w:val="center"/>
        <w:rPr>
          <w:sz w:val="21"/>
        </w:rPr>
      </w:pPr>
      <w:proofErr w:type="spellStart"/>
      <w:r>
        <w:rPr>
          <w:sz w:val="21"/>
        </w:rPr>
        <w:t>Hic</w:t>
      </w:r>
      <w:proofErr w:type="spellEnd"/>
      <w:r>
        <w:rPr>
          <w:sz w:val="21"/>
        </w:rPr>
        <w:t xml:space="preserve"> </w:t>
      </w:r>
      <w:proofErr w:type="spellStart"/>
      <w:r>
        <w:rPr>
          <w:sz w:val="21"/>
        </w:rPr>
        <w:t>Rhodus</w:t>
      </w:r>
      <w:proofErr w:type="spellEnd"/>
      <w:r>
        <w:rPr>
          <w:sz w:val="21"/>
        </w:rPr>
        <w:t xml:space="preserve">, </w:t>
      </w:r>
      <w:proofErr w:type="spellStart"/>
      <w:r>
        <w:rPr>
          <w:sz w:val="21"/>
        </w:rPr>
        <w:t>hic</w:t>
      </w:r>
      <w:proofErr w:type="spellEnd"/>
      <w:r>
        <w:rPr>
          <w:sz w:val="21"/>
        </w:rPr>
        <w:t xml:space="preserve"> </w:t>
      </w:r>
      <w:proofErr w:type="spellStart"/>
      <w:r>
        <w:rPr>
          <w:sz w:val="21"/>
        </w:rPr>
        <w:t>saltus</w:t>
      </w:r>
      <w:proofErr w:type="spellEnd"/>
      <w:r>
        <w:rPr>
          <w:sz w:val="21"/>
        </w:rPr>
        <w:t>.</w:t>
      </w:r>
    </w:p>
    <w:p w:rsidR="0089377B" w:rsidRDefault="0089377B">
      <w:pPr>
        <w:jc w:val="both"/>
        <w:rPr>
          <w:sz w:val="21"/>
        </w:rPr>
      </w:pPr>
    </w:p>
    <w:p w:rsidR="0089377B" w:rsidRDefault="00046971">
      <w:pPr>
        <w:jc w:val="both"/>
        <w:rPr>
          <w:sz w:val="21"/>
        </w:rPr>
      </w:pPr>
      <w:r>
        <w:rPr>
          <w:sz w:val="21"/>
        </w:rPr>
        <w:t xml:space="preserve">Das was ist zu begreifen, ist die Aufgabe der </w:t>
      </w:r>
      <w:r>
        <w:rPr>
          <w:sz w:val="21"/>
        </w:rPr>
        <w:t xml:space="preserve">Philosophie, denn das was ist, ist die Vernunft. Was das Individuum betrifft, so ist ohnehin jedes ein Sohn seiner Zeit; so ist auch die Philosophie ihre Zeit in Gedanken </w:t>
      </w:r>
      <w:proofErr w:type="spellStart"/>
      <w:r>
        <w:rPr>
          <w:sz w:val="21"/>
        </w:rPr>
        <w:t>erfaßt</w:t>
      </w:r>
      <w:proofErr w:type="spellEnd"/>
      <w:r>
        <w:rPr>
          <w:sz w:val="21"/>
        </w:rPr>
        <w:t>. Es ist ebenso töricht zu wähnen, irgendeine Philosophie gehe über ihre gegenw</w:t>
      </w:r>
      <w:r>
        <w:rPr>
          <w:sz w:val="21"/>
        </w:rPr>
        <w:t xml:space="preserve">ärtige Welt hinaus, als, ein Individuum überspringe seine Zeit, springe über </w:t>
      </w:r>
      <w:proofErr w:type="spellStart"/>
      <w:r>
        <w:rPr>
          <w:sz w:val="21"/>
        </w:rPr>
        <w:t>Rhodus</w:t>
      </w:r>
      <w:proofErr w:type="spellEnd"/>
      <w:r>
        <w:rPr>
          <w:sz w:val="21"/>
        </w:rPr>
        <w:t xml:space="preserve"> hinaus. Geht seine Theorie in der Tat drüber hinaus, baut es sich eine Welt, wie sie sein soll, so existiert sie wohl, aber nur in seinem Meinen – </w:t>
      </w:r>
      <w:proofErr w:type="gramStart"/>
      <w:r>
        <w:rPr>
          <w:sz w:val="21"/>
        </w:rPr>
        <w:t>einem weichen Elemente</w:t>
      </w:r>
      <w:proofErr w:type="gramEnd"/>
      <w:r>
        <w:rPr>
          <w:sz w:val="21"/>
        </w:rPr>
        <w:t>, d</w:t>
      </w:r>
      <w:r>
        <w:rPr>
          <w:sz w:val="21"/>
        </w:rPr>
        <w:t xml:space="preserve">em sich alles Beliebige einbilden </w:t>
      </w:r>
      <w:proofErr w:type="spellStart"/>
      <w:r>
        <w:rPr>
          <w:sz w:val="21"/>
        </w:rPr>
        <w:t>läßt</w:t>
      </w:r>
      <w:proofErr w:type="spellEnd"/>
      <w:r>
        <w:rPr>
          <w:sz w:val="21"/>
        </w:rPr>
        <w:t>.</w:t>
      </w:r>
    </w:p>
    <w:p w:rsidR="0089377B" w:rsidRDefault="0089377B">
      <w:pPr>
        <w:jc w:val="both"/>
      </w:pPr>
    </w:p>
    <w:p w:rsidR="0089377B" w:rsidRDefault="00046971">
      <w:pPr>
        <w:jc w:val="both"/>
        <w:rPr>
          <w:sz w:val="21"/>
        </w:rPr>
      </w:pPr>
      <w:r>
        <w:rPr>
          <w:sz w:val="21"/>
        </w:rPr>
        <w:t>...</w:t>
      </w:r>
    </w:p>
    <w:p w:rsidR="0089377B" w:rsidRDefault="0089377B">
      <w:pPr>
        <w:jc w:val="both"/>
        <w:rPr>
          <w:sz w:val="21"/>
        </w:rPr>
      </w:pPr>
    </w:p>
    <w:p w:rsidR="0089377B" w:rsidRDefault="00046971">
      <w:pPr>
        <w:jc w:val="both"/>
        <w:rPr>
          <w:sz w:val="21"/>
        </w:rPr>
      </w:pPr>
      <w:r>
        <w:rPr>
          <w:sz w:val="21"/>
        </w:rPr>
        <w:t>Um noch über das Belehren, wie die Welt sein soll, ein Wort zu sagen, so kommt dazu ohnehin die Philosophie immer zu spät. Als der Gedanke der Welt erscheint sie erst in der Zeit, nachdem die Wirklichkeit ihren</w:t>
      </w:r>
      <w:r>
        <w:rPr>
          <w:sz w:val="21"/>
        </w:rPr>
        <w:t xml:space="preserve"> </w:t>
      </w:r>
      <w:proofErr w:type="spellStart"/>
      <w:r>
        <w:rPr>
          <w:sz w:val="21"/>
        </w:rPr>
        <w:t>Bildungsprozeß</w:t>
      </w:r>
      <w:proofErr w:type="spellEnd"/>
      <w:r>
        <w:rPr>
          <w:sz w:val="21"/>
        </w:rPr>
        <w:t xml:space="preserve"> vollendet und sich fertig gemacht hat. Dies, was der Begriff lehrt, zeigt notwendig ebenso die Geschichte, </w:t>
      </w:r>
      <w:proofErr w:type="spellStart"/>
      <w:r>
        <w:rPr>
          <w:sz w:val="21"/>
        </w:rPr>
        <w:t>daß</w:t>
      </w:r>
      <w:proofErr w:type="spellEnd"/>
      <w:r>
        <w:rPr>
          <w:sz w:val="21"/>
        </w:rPr>
        <w:t xml:space="preserve"> erst in der Reife der Wirklichkeit das Ideale dem Realen gegenüber erscheint und jenes sich dieselbe Welt, in ihrer Substanz </w:t>
      </w:r>
      <w:proofErr w:type="spellStart"/>
      <w:r>
        <w:rPr>
          <w:sz w:val="21"/>
        </w:rPr>
        <w:t>erfa</w:t>
      </w:r>
      <w:r>
        <w:rPr>
          <w:sz w:val="21"/>
        </w:rPr>
        <w:t>ßt</w:t>
      </w:r>
      <w:proofErr w:type="spellEnd"/>
      <w:r>
        <w:rPr>
          <w:sz w:val="21"/>
        </w:rPr>
        <w:t xml:space="preserve">, in Gestalt eines intellektuellen Reichs erbaut. Wenn die Philosophie ihr Grau in Grau malt, dann ist eine Gestalt des Lebens alt geworden, und mit Grau in Grau </w:t>
      </w:r>
      <w:proofErr w:type="spellStart"/>
      <w:r>
        <w:rPr>
          <w:sz w:val="21"/>
        </w:rPr>
        <w:t>läßt</w:t>
      </w:r>
      <w:proofErr w:type="spellEnd"/>
      <w:r>
        <w:rPr>
          <w:sz w:val="21"/>
        </w:rPr>
        <w:t xml:space="preserve"> sie sich nicht mehr verjüngen, sondern nur erkennen; die Eule der Minerva beginnt erst </w:t>
      </w:r>
      <w:r>
        <w:rPr>
          <w:sz w:val="21"/>
        </w:rPr>
        <w:t>mit der einbrechenden Dämmerung ihren Flug.</w:t>
      </w:r>
    </w:p>
    <w:p w:rsidR="0089377B" w:rsidRDefault="0089377B">
      <w:pPr>
        <w:rPr>
          <w:sz w:val="21"/>
        </w:rPr>
      </w:pPr>
    </w:p>
    <w:sectPr w:rsidR="0089377B">
      <w:headerReference w:type="first" r:id="rId7"/>
      <w:pgSz w:w="16838" w:h="11906" w:orient="landscape"/>
      <w:pgMar w:top="1418" w:right="1418" w:bottom="1162" w:left="1134" w:header="720" w:footer="0"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971" w:rsidRDefault="00046971">
      <w:r>
        <w:separator/>
      </w:r>
    </w:p>
  </w:endnote>
  <w:endnote w:type="continuationSeparator" w:id="0">
    <w:p w:rsidR="00046971" w:rsidRDefault="0004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1"/>
    <w:family w:val="roman"/>
    <w:pitch w:val="variable"/>
    <w:sig w:usb0="00002A87" w:usb1="80000000" w:usb2="00000008" w:usb3="00000000" w:csb0="000001FF" w:csb1="00000000"/>
  </w:font>
  <w:font w:name="Arial">
    <w:panose1 w:val="020B0604020202020204"/>
    <w:charset w:val="01"/>
    <w:family w:val="swiss"/>
    <w:pitch w:val="variable"/>
    <w:sig w:usb0="E0002AFF" w:usb1="C0007843" w:usb2="00000009" w:usb3="00000000" w:csb0="000001FF" w:csb1="00000000"/>
  </w:font>
  <w:font w:name="Liberation Sans;Arial">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971" w:rsidRDefault="00046971">
      <w:r>
        <w:separator/>
      </w:r>
    </w:p>
  </w:footnote>
  <w:footnote w:type="continuationSeparator" w:id="0">
    <w:p w:rsidR="00046971" w:rsidRDefault="0004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77B" w:rsidRDefault="00046971" w:rsidP="009177A3">
    <w:pPr>
      <w:pStyle w:val="Kopfzeile"/>
      <w:tabs>
        <w:tab w:val="right" w:pos="14317"/>
        <w:tab w:val="right" w:pos="15876"/>
      </w:tabs>
      <w:rPr>
        <w:b/>
        <w:sz w:val="21"/>
      </w:rPr>
    </w:pPr>
    <w:r>
      <w:rPr>
        <w:b/>
        <w:sz w:val="21"/>
      </w:rPr>
      <w:t>Prof. Dr. Bernhard Schlink / Prof. Dr. Volker Neumann</w:t>
    </w:r>
    <w:r>
      <w:rPr>
        <w:b/>
        <w:sz w:val="21"/>
      </w:rPr>
      <w:tab/>
    </w:r>
    <w:r w:rsidR="009177A3">
      <w:rPr>
        <w:b/>
        <w:sz w:val="21"/>
      </w:rPr>
      <w:tab/>
    </w:r>
    <w:r>
      <w:rPr>
        <w:b/>
        <w:sz w:val="21"/>
      </w:rPr>
      <w:t>Sommersemester 2018</w:t>
    </w:r>
    <w:r w:rsidR="009177A3">
      <w:rPr>
        <w:b/>
        <w:sz w:val="21"/>
      </w:rPr>
      <w:tab/>
    </w:r>
    <w:r w:rsidR="009177A3">
      <w:rPr>
        <w:b/>
        <w:sz w:val="21"/>
      </w:rPr>
      <w:tab/>
    </w:r>
    <w:r w:rsidR="009177A3">
      <w:rPr>
        <w:b/>
        <w:sz w:val="21"/>
      </w:rPr>
      <w:tab/>
    </w:r>
    <w:r w:rsidR="009177A3">
      <w:rPr>
        <w:b/>
        <w:sz w:val="21"/>
      </w:rPr>
      <w:tab/>
    </w:r>
    <w:r w:rsidR="009177A3">
      <w:rPr>
        <w:b/>
        <w:sz w:val="21"/>
      </w:rPr>
      <w:tab/>
    </w:r>
    <w:r w:rsidR="009177A3">
      <w:rPr>
        <w:b/>
        <w:sz w:val="21"/>
      </w:rPr>
      <w:tab/>
    </w:r>
  </w:p>
  <w:p w:rsidR="009177A3" w:rsidRDefault="009177A3" w:rsidP="009177A3">
    <w:pPr>
      <w:pStyle w:val="Kopfzeile"/>
      <w:tabs>
        <w:tab w:val="right" w:pos="14317"/>
        <w:tab w:val="right" w:pos="15876"/>
      </w:tabs>
      <w:rPr>
        <w:b/>
        <w:sz w:val="21"/>
      </w:rPr>
    </w:pPr>
  </w:p>
  <w:p w:rsidR="0089377B" w:rsidRDefault="00046971">
    <w:pPr>
      <w:pStyle w:val="Kopfzeile"/>
      <w:jc w:val="center"/>
      <w:rPr>
        <w:b/>
        <w:sz w:val="21"/>
      </w:rPr>
    </w:pPr>
    <w:r>
      <w:rPr>
        <w:b/>
        <w:sz w:val="21"/>
      </w:rPr>
      <w:t>5. Text zur Vorlesung "Rechts- und Staatsphilosophie"</w:t>
    </w:r>
  </w:p>
  <w:p w:rsidR="0089377B" w:rsidRDefault="0089377B">
    <w:pPr>
      <w:pStyle w:val="Kopfzeile"/>
      <w:jc w:val="center"/>
      <w:rPr>
        <w:b/>
        <w:sz w:val="21"/>
      </w:rPr>
    </w:pPr>
  </w:p>
  <w:p w:rsidR="0089377B" w:rsidRDefault="0089377B">
    <w:pPr>
      <w:pStyle w:val="Kopfzeile"/>
      <w:jc w:val="center"/>
      <w:rPr>
        <w:b/>
        <w:sz w:val="21"/>
      </w:rPr>
    </w:pPr>
  </w:p>
  <w:p w:rsidR="0089377B" w:rsidRDefault="00046971">
    <w:pPr>
      <w:pStyle w:val="Kopfzeile"/>
      <w:jc w:val="center"/>
      <w:rPr>
        <w:b/>
        <w:sz w:val="21"/>
      </w:rPr>
    </w:pPr>
    <w:r>
      <w:rPr>
        <w:b/>
        <w:sz w:val="21"/>
      </w:rPr>
      <w:t>G.W.F. He</w:t>
    </w:r>
    <w:r>
      <w:rPr>
        <w:b/>
        <w:sz w:val="21"/>
      </w:rPr>
      <w:t xml:space="preserve">gel, Grundlinien der Philosophie des Rechts oder Naturrecht und Staatswissenschaft im </w:t>
    </w:r>
    <w:proofErr w:type="spellStart"/>
    <w:r>
      <w:rPr>
        <w:b/>
        <w:sz w:val="21"/>
      </w:rPr>
      <w:t>Grundriß</w:t>
    </w:r>
    <w:proofErr w:type="spellEnd"/>
    <w:r>
      <w:rPr>
        <w:b/>
        <w:sz w:val="21"/>
      </w:rPr>
      <w:t>, 1821</w:t>
    </w:r>
  </w:p>
  <w:p w:rsidR="0089377B" w:rsidRDefault="0089377B">
    <w:pPr>
      <w:pStyle w:val="Kopfzeile"/>
      <w:jc w:val="center"/>
      <w:rPr>
        <w:b/>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238EC"/>
    <w:multiLevelType w:val="multilevel"/>
    <w:tmpl w:val="D1E61868"/>
    <w:lvl w:ilvl="0">
      <w:start w:val="1"/>
      <w:numFmt w:val="decimal"/>
      <w:pStyle w:val="berschrift6"/>
      <w:lvlText w:val="(%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C1958"/>
    <w:multiLevelType w:val="multilevel"/>
    <w:tmpl w:val="036EE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9377B"/>
    <w:rsid w:val="00046971"/>
    <w:rsid w:val="0089377B"/>
    <w:rsid w:val="00917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B19E221"/>
  <w15:docId w15:val="{1DF1F063-3354-D248-BFB6-0E80FD6F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Times New Roman" w:eastAsia="Times New Roman" w:hAnsi="Times New Roman" w:cs="Times New Roman"/>
      <w:sz w:val="24"/>
      <w:szCs w:val="20"/>
    </w:rPr>
  </w:style>
  <w:style w:type="paragraph" w:styleId="berschrift4">
    <w:name w:val="heading 4"/>
    <w:basedOn w:val="Standard"/>
    <w:next w:val="Standard"/>
    <w:qFormat/>
    <w:pPr>
      <w:keepNext/>
      <w:spacing w:before="240" w:after="60"/>
      <w:outlineLvl w:val="3"/>
    </w:pPr>
    <w:rPr>
      <w:rFonts w:ascii="Arial" w:hAnsi="Arial" w:cs="Arial"/>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numPr>
        <w:numId w:val="2"/>
      </w:numPr>
      <w:spacing w:before="120" w:after="120" w:line="360" w:lineRule="auto"/>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paragraph" w:customStyle="1" w:styleId="berschrift">
    <w:name w:val="Überschrift"/>
    <w:basedOn w:val="Standard"/>
    <w:next w:val="Textkrper"/>
    <w:qFormat/>
    <w:pPr>
      <w:keepNext/>
      <w:spacing w:before="240" w:after="120"/>
    </w:pPr>
    <w:rPr>
      <w:rFonts w:ascii="Liberation Sans;Arial" w:eastAsia="SimSun" w:hAnsi="Liberation Sans;Arial" w:cs="Lucida Sans"/>
      <w:sz w:val="28"/>
      <w:szCs w:val="28"/>
    </w:rPr>
  </w:style>
  <w:style w:type="paragraph" w:styleId="Textkrper">
    <w:name w:val="Body Text"/>
    <w:basedOn w:val="Standard"/>
    <w:pPr>
      <w:jc w:val="both"/>
    </w:pPr>
    <w:rPr>
      <w:sz w:val="19"/>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customStyle="1" w:styleId="Formatvorlage1">
    <w:name w:val="Formatvorlage1"/>
    <w:basedOn w:val="berschrift5"/>
    <w:qFormat/>
    <w:pPr>
      <w:spacing w:before="120" w:after="120" w:line="360" w:lineRule="auto"/>
      <w:ind w:left="567" w:hanging="567"/>
      <w:jc w:val="both"/>
    </w:pPr>
    <w:rPr>
      <w:b/>
      <w:sz w:val="24"/>
    </w:rPr>
  </w:style>
  <w:style w:type="paragraph" w:customStyle="1" w:styleId="Formatvorlage2">
    <w:name w:val="Formatvorlage2"/>
    <w:basedOn w:val="berschrift4"/>
    <w:qFormat/>
    <w:pPr>
      <w:tabs>
        <w:tab w:val="left" w:pos="567"/>
      </w:tabs>
      <w:spacing w:before="120" w:after="120" w:line="360" w:lineRule="auto"/>
      <w:ind w:left="567" w:hanging="567"/>
      <w:jc w:val="both"/>
    </w:pPr>
    <w:rPr>
      <w:rFonts w:ascii="Times New Roman" w:hAnsi="Times New Roman" w:cs="Times New Roman"/>
    </w:rPr>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7759</Characters>
  <Application>Microsoft Office Word</Application>
  <DocSecurity>0</DocSecurity>
  <Lines>64</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Vorrede</dc:title>
  <dc:subject/>
  <dc:creator>REWI</dc:creator>
  <dc:description/>
  <cp:lastModifiedBy>Microsoft Office-Benutzer</cp:lastModifiedBy>
  <cp:revision>6</cp:revision>
  <cp:lastPrinted>2018-03-22T13:09:00Z</cp:lastPrinted>
  <dcterms:created xsi:type="dcterms:W3CDTF">2004-01-07T12:42:00Z</dcterms:created>
  <dcterms:modified xsi:type="dcterms:W3CDTF">2018-06-08T10:25:00Z</dcterms:modified>
  <dc:language>de-DE</dc:language>
</cp:coreProperties>
</file>